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shd w:val="clear" w:color="auto" w:fill="FAFAFA"/>
        <w:tblCellMar>
          <w:left w:w="0" w:type="dxa"/>
          <w:right w:w="0" w:type="dxa"/>
        </w:tblCellMar>
        <w:tblLook w:val="04A0" w:firstRow="1" w:lastRow="0" w:firstColumn="1" w:lastColumn="0" w:noHBand="0" w:noVBand="1"/>
      </w:tblPr>
      <w:tblGrid>
        <w:gridCol w:w="9026"/>
      </w:tblGrid>
      <w:tr w:rsidR="008C58E7" w:rsidRPr="008C58E7" w14:paraId="09B56EDF" w14:textId="77777777" w:rsidTr="008C58E7">
        <w:tc>
          <w:tcPr>
            <w:tcW w:w="0" w:type="auto"/>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26"/>
            </w:tblGrid>
            <w:tr w:rsidR="008C58E7" w:rsidRPr="008C58E7" w14:paraId="10B41AD3"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56"/>
                  </w:tblGrid>
                  <w:tr w:rsidR="008C58E7" w:rsidRPr="008C58E7" w14:paraId="31D16961" w14:textId="77777777">
                    <w:tc>
                      <w:tcPr>
                        <w:tcW w:w="0" w:type="auto"/>
                        <w:tcMar>
                          <w:top w:w="0" w:type="dxa"/>
                          <w:left w:w="135" w:type="dxa"/>
                          <w:bottom w:w="0" w:type="dxa"/>
                          <w:right w:w="135" w:type="dxa"/>
                        </w:tcMar>
                        <w:hideMark/>
                      </w:tcPr>
                      <w:p w14:paraId="5C40823E" w14:textId="4CDD6079" w:rsidR="008C58E7" w:rsidRPr="008C58E7" w:rsidRDefault="008C58E7" w:rsidP="008C58E7">
                        <w:r w:rsidRPr="008C58E7">
                          <w:rPr>
                            <w:noProof/>
                          </w:rPr>
                          <w:drawing>
                            <wp:inline distT="0" distB="0" distL="0" distR="0" wp14:anchorId="1A04465A" wp14:editId="0121ECA5">
                              <wp:extent cx="5372100" cy="1112520"/>
                              <wp:effectExtent l="0" t="0" r="0" b="0"/>
                              <wp:docPr id="2002372948" name="Picture 14" descr="A logo with brow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72948" name="Picture 14" descr="A logo with brown letters&#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72100" cy="1112520"/>
                                      </a:xfrm>
                                      <a:prstGeom prst="rect">
                                        <a:avLst/>
                                      </a:prstGeom>
                                      <a:noFill/>
                                      <a:ln>
                                        <a:noFill/>
                                      </a:ln>
                                    </pic:spPr>
                                  </pic:pic>
                                </a:graphicData>
                              </a:graphic>
                            </wp:inline>
                          </w:drawing>
                        </w:r>
                      </w:p>
                    </w:tc>
                  </w:tr>
                </w:tbl>
                <w:p w14:paraId="49C47472" w14:textId="77777777" w:rsidR="008C58E7" w:rsidRPr="008C58E7" w:rsidRDefault="008C58E7" w:rsidP="008C58E7"/>
              </w:tc>
            </w:tr>
          </w:tbl>
          <w:p w14:paraId="6875C939" w14:textId="77777777" w:rsidR="008C58E7" w:rsidRPr="008C58E7" w:rsidRDefault="008C58E7" w:rsidP="008C58E7"/>
        </w:tc>
      </w:tr>
      <w:tr w:rsidR="008C58E7" w:rsidRPr="008C58E7" w14:paraId="2DDAB992" w14:textId="77777777" w:rsidTr="008C58E7">
        <w:tc>
          <w:tcPr>
            <w:tcW w:w="0" w:type="auto"/>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26"/>
            </w:tblGrid>
            <w:tr w:rsidR="008C58E7" w:rsidRPr="008C58E7" w14:paraId="7158E9D7"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8C58E7" w:rsidRPr="008C58E7" w14:paraId="39BBE9BB" w14:textId="77777777">
                    <w:tc>
                      <w:tcPr>
                        <w:tcW w:w="0" w:type="auto"/>
                        <w:tcMar>
                          <w:top w:w="0" w:type="dxa"/>
                          <w:left w:w="270" w:type="dxa"/>
                          <w:bottom w:w="135" w:type="dxa"/>
                          <w:right w:w="270" w:type="dxa"/>
                        </w:tcMar>
                        <w:hideMark/>
                      </w:tcPr>
                      <w:p w14:paraId="106B085A" w14:textId="77777777" w:rsidR="008C58E7" w:rsidRPr="008C58E7" w:rsidRDefault="008C58E7" w:rsidP="008C58E7">
                        <w:pPr>
                          <w:jc w:val="center"/>
                          <w:rPr>
                            <w:b/>
                            <w:bCs/>
                          </w:rPr>
                        </w:pPr>
                        <w:r w:rsidRPr="008C58E7">
                          <w:rPr>
                            <w:b/>
                            <w:bCs/>
                          </w:rPr>
                          <w:t>Welcome to the latest edition of the</w:t>
                        </w:r>
                        <w:r w:rsidRPr="008C58E7">
                          <w:rPr>
                            <w:b/>
                            <w:bCs/>
                          </w:rPr>
                          <w:br/>
                          <w:t>DDHR Advice for the Boss</w:t>
                        </w:r>
                        <w:r w:rsidRPr="008C58E7">
                          <w:rPr>
                            <w:b/>
                            <w:bCs/>
                          </w:rPr>
                          <w:br/>
                          <w:t>newsletter</w:t>
                        </w:r>
                      </w:p>
                      <w:p w14:paraId="752C2608" w14:textId="77777777" w:rsidR="008C58E7" w:rsidRPr="008C58E7" w:rsidRDefault="008C58E7" w:rsidP="008C58E7">
                        <w:pPr>
                          <w:rPr>
                            <w:b/>
                            <w:bCs/>
                          </w:rPr>
                        </w:pPr>
                        <w:r w:rsidRPr="008C58E7">
                          <w:rPr>
                            <w:b/>
                            <w:bCs/>
                          </w:rPr>
                          <w:t> </w:t>
                        </w:r>
                      </w:p>
                    </w:tc>
                  </w:tr>
                </w:tbl>
                <w:p w14:paraId="79028944" w14:textId="77777777" w:rsidR="008C58E7" w:rsidRPr="008C58E7" w:rsidRDefault="008C58E7" w:rsidP="008C58E7"/>
              </w:tc>
            </w:tr>
          </w:tbl>
          <w:p w14:paraId="7B0FCBEC"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238251A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8C58E7" w:rsidRPr="008C58E7" w14:paraId="64D08C36" w14:textId="77777777">
                    <w:tc>
                      <w:tcPr>
                        <w:tcW w:w="0" w:type="auto"/>
                        <w:tcMar>
                          <w:top w:w="0" w:type="dxa"/>
                          <w:left w:w="270" w:type="dxa"/>
                          <w:bottom w:w="135" w:type="dxa"/>
                          <w:right w:w="270" w:type="dxa"/>
                        </w:tcMar>
                        <w:hideMark/>
                      </w:tcPr>
                      <w:p w14:paraId="280F0F74" w14:textId="77777777" w:rsidR="008C58E7" w:rsidRPr="008C58E7" w:rsidRDefault="008C58E7" w:rsidP="008C58E7">
                        <w:pPr>
                          <w:jc w:val="center"/>
                          <w:rPr>
                            <w:b/>
                            <w:bCs/>
                          </w:rPr>
                        </w:pPr>
                        <w:r w:rsidRPr="008C58E7">
                          <w:rPr>
                            <w:b/>
                            <w:bCs/>
                            <w:sz w:val="28"/>
                            <w:szCs w:val="28"/>
                          </w:rPr>
                          <w:t>The Intersection of Staff Engagement and Training</w:t>
                        </w:r>
                        <w:r w:rsidRPr="008C58E7">
                          <w:rPr>
                            <w:b/>
                            <w:bCs/>
                            <w:sz w:val="28"/>
                            <w:szCs w:val="28"/>
                          </w:rPr>
                          <w:br/>
                        </w:r>
                        <w:r w:rsidRPr="008C58E7">
                          <w:rPr>
                            <w:b/>
                            <w:bCs/>
                          </w:rPr>
                          <w:br/>
                          <w:t>Building a Thriving Workforce</w:t>
                        </w:r>
                      </w:p>
                    </w:tc>
                  </w:tr>
                </w:tbl>
                <w:p w14:paraId="2F9FE0DD" w14:textId="77777777" w:rsidR="008C58E7" w:rsidRPr="008C58E7" w:rsidRDefault="008C58E7" w:rsidP="008C58E7"/>
              </w:tc>
            </w:tr>
          </w:tbl>
          <w:p w14:paraId="5984606B"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7ACF161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8C58E7" w:rsidRPr="008C58E7" w14:paraId="692AC716" w14:textId="77777777">
                    <w:tc>
                      <w:tcPr>
                        <w:tcW w:w="0" w:type="auto"/>
                        <w:tcMar>
                          <w:top w:w="0" w:type="dxa"/>
                          <w:left w:w="270" w:type="dxa"/>
                          <w:bottom w:w="135" w:type="dxa"/>
                          <w:right w:w="270" w:type="dxa"/>
                        </w:tcMar>
                        <w:hideMark/>
                      </w:tcPr>
                      <w:p w14:paraId="4673CB67" w14:textId="77777777" w:rsidR="008C58E7" w:rsidRPr="008C58E7" w:rsidRDefault="008C58E7" w:rsidP="008C58E7">
                        <w:r w:rsidRPr="008C58E7">
                          <w:t> </w:t>
                        </w:r>
                      </w:p>
                      <w:p w14:paraId="634F02C9" w14:textId="71C861A7" w:rsidR="008C58E7" w:rsidRPr="008C58E7" w:rsidRDefault="008C58E7" w:rsidP="008C58E7">
                        <w:pPr>
                          <w:jc w:val="center"/>
                        </w:pPr>
                        <w:r w:rsidRPr="008C58E7">
                          <w:t>This edition of our newsletter focuses on staff engagement only.</w:t>
                        </w:r>
                        <w:r w:rsidRPr="008C58E7">
                          <w:br/>
                          <w:t>Part 2 will focus on Staff Training and will be sent out next week</w:t>
                        </w:r>
                        <w:r w:rsidRPr="008C58E7">
                          <w:br/>
                        </w:r>
                        <w:r w:rsidRPr="008C58E7">
                          <w:br/>
                          <w:t>These twin pillars shape employees' morale and productivity and define the trajectory of the company’s achievements.</w:t>
                        </w:r>
                        <w:r w:rsidRPr="008C58E7">
                          <w:br/>
                          <w:t>Engaged employees are the cornerstone of innovation and resilience, while effective training unlocks their potential.</w:t>
                        </w:r>
                        <w:r w:rsidRPr="008C58E7">
                          <w:br/>
                          <w:t>Together, they create a symbiotic relationship where motivation meets competency, fostering a culture of continuous growth and mutual investment.</w:t>
                        </w:r>
                        <w:r w:rsidRPr="008C58E7">
                          <w:br/>
                          <w:t>This article delves into the intricate connection between staff engagement and training, exploring strategies to cultivate a workforce that is not only skilled but also deeply committed to your business.</w:t>
                        </w:r>
                        <w:r w:rsidRPr="008C58E7">
                          <w:br/>
                          <w:t> </w:t>
                        </w:r>
                        <w:r w:rsidRPr="008C58E7">
                          <w:br/>
                        </w:r>
                      </w:p>
                    </w:tc>
                  </w:tr>
                </w:tbl>
                <w:p w14:paraId="292490AD" w14:textId="77777777" w:rsidR="008C58E7" w:rsidRPr="008C58E7" w:rsidRDefault="008C58E7" w:rsidP="008C58E7"/>
              </w:tc>
            </w:tr>
          </w:tbl>
          <w:p w14:paraId="758F30A4"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710A28FC"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56"/>
                  </w:tblGrid>
                  <w:tr w:rsidR="008C58E7" w:rsidRPr="008C58E7" w14:paraId="5EA56B3B" w14:textId="77777777">
                    <w:tc>
                      <w:tcPr>
                        <w:tcW w:w="0" w:type="auto"/>
                        <w:tcMar>
                          <w:top w:w="0" w:type="dxa"/>
                          <w:left w:w="135" w:type="dxa"/>
                          <w:bottom w:w="0" w:type="dxa"/>
                          <w:right w:w="135" w:type="dxa"/>
                        </w:tcMar>
                        <w:hideMark/>
                      </w:tcPr>
                      <w:p w14:paraId="1149FE17" w14:textId="0EC304A9" w:rsidR="008C58E7" w:rsidRPr="008C58E7" w:rsidRDefault="008C58E7" w:rsidP="008C58E7">
                        <w:pPr>
                          <w:jc w:val="center"/>
                        </w:pPr>
                        <w:r w:rsidRPr="008C58E7">
                          <w:rPr>
                            <w:noProof/>
                          </w:rPr>
                          <w:lastRenderedPageBreak/>
                          <w:drawing>
                            <wp:inline distT="0" distB="0" distL="0" distR="0" wp14:anchorId="310BACA2" wp14:editId="0D802F91">
                              <wp:extent cx="3276600" cy="2179320"/>
                              <wp:effectExtent l="0" t="0" r="0" b="0"/>
                              <wp:docPr id="1205408930" name="Picture 13" descr="A diagram of a company eng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08930" name="Picture 13" descr="A diagram of a company engagemen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76600" cy="2179320"/>
                                      </a:xfrm>
                                      <a:prstGeom prst="rect">
                                        <a:avLst/>
                                      </a:prstGeom>
                                      <a:noFill/>
                                      <a:ln>
                                        <a:noFill/>
                                      </a:ln>
                                    </pic:spPr>
                                  </pic:pic>
                                </a:graphicData>
                              </a:graphic>
                            </wp:inline>
                          </w:drawing>
                        </w:r>
                      </w:p>
                    </w:tc>
                  </w:tr>
                </w:tbl>
                <w:p w14:paraId="0B0F9D17" w14:textId="77777777" w:rsidR="008C58E7" w:rsidRPr="008C58E7" w:rsidRDefault="008C58E7" w:rsidP="008C58E7"/>
              </w:tc>
            </w:tr>
          </w:tbl>
          <w:p w14:paraId="2DD33D24"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58CB597E"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86"/>
                  </w:tblGrid>
                  <w:tr w:rsidR="008C58E7" w:rsidRPr="008C58E7" w14:paraId="14451DF3" w14:textId="77777777">
                    <w:tc>
                      <w:tcPr>
                        <w:tcW w:w="0" w:type="auto"/>
                        <w:vAlign w:val="center"/>
                        <w:hideMark/>
                      </w:tcPr>
                      <w:p w14:paraId="1BDD4FA5" w14:textId="77777777" w:rsidR="008C58E7" w:rsidRPr="008C58E7" w:rsidRDefault="008C58E7" w:rsidP="008C58E7"/>
                    </w:tc>
                  </w:tr>
                </w:tbl>
                <w:p w14:paraId="3A9A9ED0" w14:textId="77777777" w:rsidR="008C58E7" w:rsidRPr="008C58E7" w:rsidRDefault="008C58E7" w:rsidP="008C58E7"/>
              </w:tc>
            </w:tr>
          </w:tbl>
          <w:p w14:paraId="0C351F01"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13E32345"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8C58E7" w:rsidRPr="008C58E7" w14:paraId="4B5B5041" w14:textId="77777777">
                    <w:tc>
                      <w:tcPr>
                        <w:tcW w:w="0" w:type="auto"/>
                        <w:tcMar>
                          <w:top w:w="0" w:type="dxa"/>
                          <w:left w:w="270" w:type="dxa"/>
                          <w:bottom w:w="135" w:type="dxa"/>
                          <w:right w:w="270" w:type="dxa"/>
                        </w:tcMar>
                        <w:hideMark/>
                      </w:tcPr>
                      <w:p w14:paraId="6CF30FE0" w14:textId="77777777" w:rsidR="008C58E7" w:rsidRPr="008C58E7" w:rsidRDefault="008C58E7" w:rsidP="008C58E7">
                        <w:pPr>
                          <w:jc w:val="center"/>
                        </w:pPr>
                        <w:r w:rsidRPr="008C58E7">
                          <w:rPr>
                            <w:sz w:val="40"/>
                            <w:szCs w:val="40"/>
                          </w:rPr>
                          <w:t>Staff Engagement</w:t>
                        </w:r>
                        <w:r w:rsidRPr="008C58E7">
                          <w:br/>
                        </w:r>
                        <w:r w:rsidRPr="008C58E7">
                          <w:rPr>
                            <w:b/>
                            <w:bCs/>
                            <w:i/>
                            <w:iCs/>
                          </w:rPr>
                          <w:t>Unlocking Potential Through Connection and Commitment</w:t>
                        </w:r>
                      </w:p>
                      <w:p w14:paraId="43B4EC27" w14:textId="77777777" w:rsidR="008C58E7" w:rsidRPr="008C58E7" w:rsidRDefault="008C58E7" w:rsidP="008C58E7">
                        <w:pPr>
                          <w:rPr>
                            <w:b/>
                            <w:bCs/>
                          </w:rPr>
                        </w:pPr>
                        <w:r w:rsidRPr="008C58E7">
                          <w:rPr>
                            <w:b/>
                            <w:bCs/>
                          </w:rPr>
                          <w:t>Introduction</w:t>
                        </w:r>
                      </w:p>
                      <w:p w14:paraId="0ED45DAD" w14:textId="77777777" w:rsidR="008C58E7" w:rsidRPr="008C58E7" w:rsidRDefault="008C58E7" w:rsidP="008C58E7">
                        <w:r w:rsidRPr="008C58E7">
                          <w:t>In today’s competitive business landscape, organisations are increasingly recognising the critical role of staff engagement in driving performance, innovation, and long-term success. Staff engagement goes beyond mere job satisfaction; it reflects the emotional commitment and enthusiasm employees feel toward their work and their employer. When employees are engaged, they are more likely to embrace challenges and contribute meaningfully to their organisation’s goals. In this article we explore the fundamentals of staff engagement, its importance, and strategies to cultivate a thriving, engaged workforce.</w:t>
                        </w:r>
                      </w:p>
                      <w:p w14:paraId="041A7098" w14:textId="77777777" w:rsidR="008C58E7" w:rsidRPr="008C58E7" w:rsidRDefault="008C58E7" w:rsidP="008C58E7">
                        <w:pPr>
                          <w:jc w:val="center"/>
                          <w:rPr>
                            <w:b/>
                            <w:bCs/>
                          </w:rPr>
                        </w:pPr>
                        <w:r w:rsidRPr="008C58E7">
                          <w:rPr>
                            <w:b/>
                            <w:bCs/>
                          </w:rPr>
                          <w:t>The Pillars of Staff Engagement</w:t>
                        </w:r>
                      </w:p>
                      <w:p w14:paraId="055E3A49" w14:textId="77777777" w:rsidR="008C58E7" w:rsidRPr="008C58E7" w:rsidRDefault="008C58E7" w:rsidP="008C58E7">
                        <w:pPr>
                          <w:rPr>
                            <w:b/>
                            <w:bCs/>
                          </w:rPr>
                        </w:pPr>
                        <w:r w:rsidRPr="008C58E7">
                          <w:rPr>
                            <w:b/>
                            <w:bCs/>
                            <w:u w:val="single"/>
                          </w:rPr>
                          <w:t>Defined Purpose and Meaningful Work</w:t>
                        </w:r>
                      </w:p>
                      <w:p w14:paraId="0AEEA571" w14:textId="77777777" w:rsidR="008C58E7" w:rsidRPr="008C58E7" w:rsidRDefault="008C58E7" w:rsidP="008C58E7">
                        <w:r w:rsidRPr="008C58E7">
                          <w:t>One of the primary drivers of staff engagement is the sense of purpose employees derive from their work. Employees who understand how their contributions align with the organisation’s mission and values are more likely to feel motivated and connected to their roles. A clear sense of purpose empowers employees by showing them that they are part of something larger than themselves.</w:t>
                        </w:r>
                      </w:p>
                      <w:p w14:paraId="004D85E5" w14:textId="77777777" w:rsidR="008C58E7" w:rsidRPr="008C58E7" w:rsidRDefault="008C58E7" w:rsidP="008C58E7">
                        <w:pPr>
                          <w:rPr>
                            <w:b/>
                            <w:bCs/>
                          </w:rPr>
                        </w:pPr>
                        <w:r w:rsidRPr="008C58E7">
                          <w:rPr>
                            <w:b/>
                            <w:bCs/>
                            <w:u w:val="single"/>
                          </w:rPr>
                          <w:t>Empowerment and Autonomy</w:t>
                        </w:r>
                      </w:p>
                      <w:p w14:paraId="39164B41" w14:textId="77777777" w:rsidR="008C58E7" w:rsidRPr="008C58E7" w:rsidRDefault="008C58E7" w:rsidP="008C58E7">
                        <w:r w:rsidRPr="008C58E7">
                          <w:t>Engagement flourishes when employees are trusted to make decisions and take ownership of their responsibilities. Empowering staff through autonomy fosters a sense of confidence and competence, enabling them to explore innovative solutions and grow professionally. Micromanagement, by contrast, can stifle creativity and breed disengagement.</w:t>
                        </w:r>
                      </w:p>
                      <w:p w14:paraId="2751C4C6" w14:textId="77777777" w:rsidR="008C58E7" w:rsidRPr="008C58E7" w:rsidRDefault="008C58E7" w:rsidP="008C58E7">
                        <w:pPr>
                          <w:rPr>
                            <w:b/>
                            <w:bCs/>
                          </w:rPr>
                        </w:pPr>
                        <w:r w:rsidRPr="008C58E7">
                          <w:rPr>
                            <w:b/>
                            <w:bCs/>
                            <w:u w:val="single"/>
                          </w:rPr>
                          <w:lastRenderedPageBreak/>
                          <w:t>Recognition and Appreciation</w:t>
                        </w:r>
                      </w:p>
                      <w:p w14:paraId="06F69EB9" w14:textId="77777777" w:rsidR="008C58E7" w:rsidRPr="008C58E7" w:rsidRDefault="008C58E7" w:rsidP="008C58E7">
                        <w:r w:rsidRPr="008C58E7">
                          <w:t>Employees who feel valued are naturally more engaged. Regular recognition of achievements, whether through formal awards or simple expressions of gratitude, reinforces a positive feedback loop. Celebrating successes, both big and small, demonstrates that the organisation appreciates its people and their contributions.</w:t>
                        </w:r>
                      </w:p>
                      <w:p w14:paraId="3E33DAED" w14:textId="77777777" w:rsidR="008C58E7" w:rsidRPr="008C58E7" w:rsidRDefault="008C58E7" w:rsidP="008C58E7">
                        <w:pPr>
                          <w:rPr>
                            <w:b/>
                            <w:bCs/>
                          </w:rPr>
                        </w:pPr>
                        <w:r w:rsidRPr="008C58E7">
                          <w:rPr>
                            <w:b/>
                            <w:bCs/>
                            <w:u w:val="single"/>
                          </w:rPr>
                          <w:t>Opportunities for Growth</w:t>
                        </w:r>
                      </w:p>
                      <w:p w14:paraId="66628705" w14:textId="77777777" w:rsidR="008C58E7" w:rsidRPr="008C58E7" w:rsidRDefault="008C58E7" w:rsidP="008C58E7">
                        <w:r w:rsidRPr="008C58E7">
                          <w:t>Engaged employees are often those who see a future for themselves within their organisation. Providing opportunities for learning, skill development, and career progression not only enhances employee capabilities but also signals the organisation’s investment in their long-term success.</w:t>
                        </w:r>
                      </w:p>
                      <w:p w14:paraId="6CE2AB3F" w14:textId="77777777" w:rsidR="008C58E7" w:rsidRPr="008C58E7" w:rsidRDefault="008C58E7" w:rsidP="008C58E7">
                        <w:pPr>
                          <w:rPr>
                            <w:b/>
                            <w:bCs/>
                          </w:rPr>
                        </w:pPr>
                        <w:r w:rsidRPr="008C58E7">
                          <w:rPr>
                            <w:b/>
                            <w:bCs/>
                            <w:u w:val="single"/>
                          </w:rPr>
                          <w:t>Strong Leadership and Communication</w:t>
                        </w:r>
                      </w:p>
                      <w:p w14:paraId="4AC384A1" w14:textId="77777777" w:rsidR="008C58E7" w:rsidRDefault="008C58E7" w:rsidP="008C58E7">
                        <w:r w:rsidRPr="008C58E7">
                          <w:t>Leadership plays a pivotal role in shaping the employee experience. Transparent communication, accessible leadership, and a clear vision foster trust and alignment. Leaders who actively listen to their teams and provide consistent support create an environment where engagement can thrive.</w:t>
                        </w:r>
                      </w:p>
                      <w:p w14:paraId="30E4434F" w14:textId="28AE88D1" w:rsidR="008C58E7" w:rsidRPr="008C58E7" w:rsidRDefault="008C58E7" w:rsidP="008C58E7">
                        <w:pPr>
                          <w:jc w:val="center"/>
                          <w:rPr>
                            <w:b/>
                            <w:bCs/>
                          </w:rPr>
                        </w:pPr>
                        <w:r w:rsidRPr="008C58E7">
                          <w:br/>
                          <w:t> </w:t>
                        </w:r>
                        <w:r w:rsidRPr="008C58E7">
                          <w:rPr>
                            <w:b/>
                            <w:bCs/>
                          </w:rPr>
                          <w:t>The Benefits of Staff Engagement</w:t>
                        </w:r>
                      </w:p>
                      <w:p w14:paraId="0273301C" w14:textId="3D7A018C" w:rsidR="008C58E7" w:rsidRPr="008C58E7" w:rsidRDefault="008C58E7" w:rsidP="008C58E7">
                        <w:pPr>
                          <w:rPr>
                            <w:b/>
                            <w:bCs/>
                          </w:rPr>
                        </w:pPr>
                        <w:r w:rsidRPr="008C58E7">
                          <w:t> </w:t>
                        </w:r>
                        <w:r w:rsidRPr="008C58E7">
                          <w:rPr>
                            <w:b/>
                            <w:bCs/>
                            <w:u w:val="single"/>
                          </w:rPr>
                          <w:t>Enhanced Productivity</w:t>
                        </w:r>
                      </w:p>
                      <w:p w14:paraId="180964B6" w14:textId="77777777" w:rsidR="008C58E7" w:rsidRPr="008C58E7" w:rsidRDefault="008C58E7" w:rsidP="008C58E7">
                        <w:r w:rsidRPr="008C58E7">
                          <w:t>Engaged employees are more productive, as they are intrinsically motivated to perform at their best. They are more likely to go beyond their job descriptions, contributing to higher efficiency and stronger results.</w:t>
                        </w:r>
                      </w:p>
                      <w:p w14:paraId="3B6958FC" w14:textId="77777777" w:rsidR="008C58E7" w:rsidRPr="008C58E7" w:rsidRDefault="008C58E7" w:rsidP="008C58E7">
                        <w:pPr>
                          <w:rPr>
                            <w:b/>
                            <w:bCs/>
                          </w:rPr>
                        </w:pPr>
                        <w:r w:rsidRPr="008C58E7">
                          <w:rPr>
                            <w:b/>
                            <w:bCs/>
                            <w:u w:val="single"/>
                          </w:rPr>
                          <w:t>Improved Retention</w:t>
                        </w:r>
                      </w:p>
                      <w:p w14:paraId="5387953C" w14:textId="77777777" w:rsidR="008C58E7" w:rsidRPr="008C58E7" w:rsidRDefault="008C58E7" w:rsidP="008C58E7">
                        <w:r w:rsidRPr="008C58E7">
                          <w:t>High levels of engagement can significantly reduce turnover rates. Employees who feel connected to their organisation are less likely to seek opportunities elsewhere, saving companies substantial costs associated with recruitment and training.</w:t>
                        </w:r>
                      </w:p>
                      <w:p w14:paraId="137508E6" w14:textId="77777777" w:rsidR="008C58E7" w:rsidRPr="008C58E7" w:rsidRDefault="008C58E7" w:rsidP="008C58E7">
                        <w:pPr>
                          <w:rPr>
                            <w:b/>
                            <w:bCs/>
                          </w:rPr>
                        </w:pPr>
                        <w:r w:rsidRPr="008C58E7">
                          <w:rPr>
                            <w:b/>
                            <w:bCs/>
                            <w:u w:val="single"/>
                          </w:rPr>
                          <w:t>Better Customer Experience</w:t>
                        </w:r>
                      </w:p>
                      <w:p w14:paraId="0BE31AD4" w14:textId="77777777" w:rsidR="008C58E7" w:rsidRPr="008C58E7" w:rsidRDefault="008C58E7" w:rsidP="008C58E7">
                        <w:r w:rsidRPr="008C58E7">
                          <w:t>Engaged employees are often brand ambassadors who take pride in delivering exceptional service. Their positive attitudes and energy are reflected in their interactions with clients, fostering loyalty and satisfaction.</w:t>
                        </w:r>
                      </w:p>
                      <w:p w14:paraId="2288DE21" w14:textId="77777777" w:rsidR="008C58E7" w:rsidRPr="008C58E7" w:rsidRDefault="008C58E7" w:rsidP="008C58E7">
                        <w:pPr>
                          <w:rPr>
                            <w:b/>
                            <w:bCs/>
                          </w:rPr>
                        </w:pPr>
                        <w:r w:rsidRPr="008C58E7">
                          <w:rPr>
                            <w:b/>
                            <w:bCs/>
                            <w:u w:val="single"/>
                          </w:rPr>
                          <w:t>Greater Innovation</w:t>
                        </w:r>
                      </w:p>
                      <w:p w14:paraId="77BE6AC8" w14:textId="77777777" w:rsidR="008C58E7" w:rsidRPr="008C58E7" w:rsidRDefault="008C58E7" w:rsidP="008C58E7">
                        <w:r w:rsidRPr="008C58E7">
                          <w:t>When employees feel empowered and supported, they are more likely to take risks and propose creative ideas. Engagement fuels a culture of innovation, enabling organisations to adapt and stay ahead in a rapidly changing world.</w:t>
                        </w:r>
                      </w:p>
                      <w:p w14:paraId="5F136FD8" w14:textId="77777777" w:rsidR="008C58E7" w:rsidRPr="008C58E7" w:rsidRDefault="008C58E7" w:rsidP="008C58E7">
                        <w:pPr>
                          <w:rPr>
                            <w:b/>
                            <w:bCs/>
                          </w:rPr>
                        </w:pPr>
                        <w:r w:rsidRPr="008C58E7">
                          <w:rPr>
                            <w:b/>
                            <w:bCs/>
                            <w:u w:val="single"/>
                          </w:rPr>
                          <w:t>A Positive Organizational Climate</w:t>
                        </w:r>
                      </w:p>
                      <w:p w14:paraId="07B68E9C" w14:textId="3C4FE1AF" w:rsidR="008C58E7" w:rsidRPr="008C58E7" w:rsidRDefault="008C58E7" w:rsidP="008C58E7">
                        <w:r w:rsidRPr="008C58E7">
                          <w:t>Staff engagement contributes to a vibrant and collaborative workplace culture. Such environments inspire teamwork, resilience, and a shared sense of purpose.</w:t>
                        </w:r>
                        <w:r w:rsidRPr="008C58E7">
                          <w:br/>
                          <w:t> </w:t>
                        </w:r>
                      </w:p>
                      <w:p w14:paraId="0189A1AF" w14:textId="77777777" w:rsidR="008C58E7" w:rsidRPr="008C58E7" w:rsidRDefault="008C58E7" w:rsidP="001F55D4">
                        <w:pPr>
                          <w:jc w:val="center"/>
                          <w:rPr>
                            <w:b/>
                            <w:bCs/>
                          </w:rPr>
                        </w:pPr>
                        <w:r w:rsidRPr="008C58E7">
                          <w:rPr>
                            <w:b/>
                            <w:bCs/>
                          </w:rPr>
                          <w:lastRenderedPageBreak/>
                          <w:t>Strategies to Boost Staff Engagement</w:t>
                        </w:r>
                      </w:p>
                      <w:p w14:paraId="180C7418" w14:textId="77777777" w:rsidR="008C58E7" w:rsidRPr="008C58E7" w:rsidRDefault="008C58E7" w:rsidP="008C58E7">
                        <w:pPr>
                          <w:rPr>
                            <w:b/>
                            <w:bCs/>
                          </w:rPr>
                        </w:pPr>
                        <w:r w:rsidRPr="008C58E7">
                          <w:rPr>
                            <w:b/>
                            <w:bCs/>
                            <w:u w:val="single"/>
                          </w:rPr>
                          <w:t>Regular Feedback and Dialogue</w:t>
                        </w:r>
                      </w:p>
                      <w:p w14:paraId="30CE7511" w14:textId="77777777" w:rsidR="008C58E7" w:rsidRPr="008C58E7" w:rsidRDefault="008C58E7" w:rsidP="008C58E7">
                        <w:r w:rsidRPr="008C58E7">
                          <w:t>Establishing open channels for feedback demonstrates that the organisation values employee input. Leaders should prioritise regular one-on-one conversations, performance reviews, and anonymous surveys to understand employees’ concerns and aspirations.</w:t>
                        </w:r>
                      </w:p>
                      <w:p w14:paraId="7B6DE2EE" w14:textId="77777777" w:rsidR="008C58E7" w:rsidRPr="008C58E7" w:rsidRDefault="008C58E7" w:rsidP="008C58E7">
                        <w:pPr>
                          <w:rPr>
                            <w:b/>
                            <w:bCs/>
                          </w:rPr>
                        </w:pPr>
                        <w:r w:rsidRPr="008C58E7">
                          <w:rPr>
                            <w:b/>
                            <w:bCs/>
                            <w:u w:val="single"/>
                          </w:rPr>
                          <w:t>Prioritize Well-being</w:t>
                        </w:r>
                      </w:p>
                      <w:p w14:paraId="41A7AD2C" w14:textId="77777777" w:rsidR="008C58E7" w:rsidRPr="008C58E7" w:rsidRDefault="008C58E7" w:rsidP="008C58E7">
                        <w:r w:rsidRPr="008C58E7">
                          <w:t>Well-being is integral to engagement. Organisations should promote work-life balance, provide access to mental health resources, and create flexible policies to support employees’ physical and emotional needs. A workforce that feels cared for is more likely to stay motivated and committed.</w:t>
                        </w:r>
                      </w:p>
                      <w:p w14:paraId="58AB5802" w14:textId="77777777" w:rsidR="008C58E7" w:rsidRPr="008C58E7" w:rsidRDefault="008C58E7" w:rsidP="008C58E7">
                        <w:pPr>
                          <w:rPr>
                            <w:b/>
                            <w:bCs/>
                          </w:rPr>
                        </w:pPr>
                        <w:r w:rsidRPr="008C58E7">
                          <w:rPr>
                            <w:b/>
                            <w:bCs/>
                            <w:u w:val="single"/>
                          </w:rPr>
                          <w:t>Foster Inclusion and Belonging</w:t>
                        </w:r>
                      </w:p>
                      <w:p w14:paraId="405C3B90" w14:textId="77777777" w:rsidR="008C58E7" w:rsidRPr="008C58E7" w:rsidRDefault="008C58E7" w:rsidP="008C58E7">
                        <w:r w:rsidRPr="008C58E7">
                          <w:t>A diverse and inclusive environment where employees feel valued for their unique perspectives boosts engagement. Efforts to eliminate bias, embrace equity, and foster belonging ensure that all employees can thrive and contribute authentically.</w:t>
                        </w:r>
                      </w:p>
                      <w:p w14:paraId="2D65E04D" w14:textId="77777777" w:rsidR="008C58E7" w:rsidRPr="008C58E7" w:rsidRDefault="008C58E7" w:rsidP="008C58E7">
                        <w:pPr>
                          <w:rPr>
                            <w:b/>
                            <w:bCs/>
                          </w:rPr>
                        </w:pPr>
                        <w:r w:rsidRPr="008C58E7">
                          <w:rPr>
                            <w:b/>
                            <w:bCs/>
                            <w:u w:val="single"/>
                          </w:rPr>
                          <w:t>Create Clear Goals and Expectations</w:t>
                        </w:r>
                      </w:p>
                      <w:p w14:paraId="385AAD69" w14:textId="77777777" w:rsidR="008C58E7" w:rsidRPr="008C58E7" w:rsidRDefault="008C58E7" w:rsidP="008C58E7">
                        <w:r w:rsidRPr="008C58E7">
                          <w:t>Employees are most engaged when they know what is expected of them and how their performance contributes to broader organisational objectives. Establishing clear, measurable goals provides direction and fosters a sense of accomplishment.</w:t>
                        </w:r>
                        <w:r w:rsidRPr="008C58E7">
                          <w:br/>
                          <w:t> </w:t>
                        </w:r>
                      </w:p>
                      <w:p w14:paraId="09BB5AE8" w14:textId="77777777" w:rsidR="008C58E7" w:rsidRPr="008C58E7" w:rsidRDefault="008C58E7" w:rsidP="001F55D4">
                        <w:pPr>
                          <w:jc w:val="center"/>
                          <w:rPr>
                            <w:b/>
                            <w:bCs/>
                          </w:rPr>
                        </w:pPr>
                        <w:r w:rsidRPr="008C58E7">
                          <w:rPr>
                            <w:b/>
                            <w:bCs/>
                          </w:rPr>
                          <w:t>Conclusion</w:t>
                        </w:r>
                      </w:p>
                      <w:p w14:paraId="739B2DE0" w14:textId="77777777" w:rsidR="008C58E7" w:rsidRPr="008C58E7" w:rsidRDefault="008C58E7" w:rsidP="008C58E7">
                        <w:r w:rsidRPr="008C58E7">
                          <w:t>Staff engagement is not a one-size-fits-all initiative—it requires a tailored and sustained effort that aligns with organisational values and employee needs. By cultivating an environment where employees feel valued, connected, and inspired, organisations can unlock the full potential of their workforce and achieve unparalleled success. As the workplace continues to evolve, prioritising staff engagement will remain a cornerstone of resilience and growth where every employee feels empowered to contribute, innovate, and excel.</w:t>
                        </w:r>
                      </w:p>
                      <w:p w14:paraId="233BE20A" w14:textId="77777777" w:rsidR="008C58E7" w:rsidRPr="008C58E7" w:rsidRDefault="008C58E7" w:rsidP="008C58E7">
                        <w:pPr>
                          <w:rPr>
                            <w:b/>
                            <w:bCs/>
                          </w:rPr>
                        </w:pPr>
                        <w:r w:rsidRPr="008C58E7">
                          <w:rPr>
                            <w:b/>
                            <w:bCs/>
                          </w:rPr>
                          <w:t> </w:t>
                        </w:r>
                      </w:p>
                    </w:tc>
                  </w:tr>
                </w:tbl>
                <w:p w14:paraId="0922B76A" w14:textId="21F65979" w:rsidR="008C58E7" w:rsidRPr="008C58E7" w:rsidRDefault="001F55D4" w:rsidP="001F55D4">
                  <w:pPr>
                    <w:jc w:val="center"/>
                  </w:pPr>
                  <w:r w:rsidRPr="008C58E7">
                    <w:rPr>
                      <w:noProof/>
                    </w:rPr>
                    <w:lastRenderedPageBreak/>
                    <w:drawing>
                      <wp:inline distT="0" distB="0" distL="0" distR="0" wp14:anchorId="02D34509" wp14:editId="00D2994B">
                        <wp:extent cx="3832860" cy="1772358"/>
                        <wp:effectExtent l="0" t="0" r="0" b="0"/>
                        <wp:docPr id="332029583" name="Picture 12" descr="A person with a beard and a red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29583" name="Picture 12" descr="A person with a beard and a red shir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57975" cy="1783971"/>
                                </a:xfrm>
                                <a:prstGeom prst="rect">
                                  <a:avLst/>
                                </a:prstGeom>
                                <a:noFill/>
                                <a:ln>
                                  <a:noFill/>
                                </a:ln>
                              </pic:spPr>
                            </pic:pic>
                          </a:graphicData>
                        </a:graphic>
                      </wp:inline>
                    </w:drawing>
                  </w:r>
                </w:p>
              </w:tc>
            </w:tr>
          </w:tbl>
          <w:p w14:paraId="0BCCC5AB"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0FCB837A" w14:textId="77777777" w:rsidTr="001F55D4">
              <w:tc>
                <w:tcPr>
                  <w:tcW w:w="0" w:type="auto"/>
                  <w:tcMar>
                    <w:top w:w="135" w:type="dxa"/>
                    <w:left w:w="135" w:type="dxa"/>
                    <w:bottom w:w="135" w:type="dxa"/>
                    <w:right w:w="135" w:type="dxa"/>
                  </w:tcMar>
                </w:tcPr>
                <w:tbl>
                  <w:tblPr>
                    <w:tblpPr w:leftFromText="180" w:rightFromText="180" w:vertAnchor="text" w:horzAnchor="margin" w:tblpY="-396"/>
                    <w:tblOverlap w:val="never"/>
                    <w:tblW w:w="5000" w:type="pct"/>
                    <w:tblCellMar>
                      <w:left w:w="0" w:type="dxa"/>
                      <w:right w:w="0" w:type="dxa"/>
                    </w:tblCellMar>
                    <w:tblLook w:val="04A0" w:firstRow="1" w:lastRow="0" w:firstColumn="1" w:lastColumn="0" w:noHBand="0" w:noVBand="1"/>
                  </w:tblPr>
                  <w:tblGrid>
                    <w:gridCol w:w="8756"/>
                  </w:tblGrid>
                  <w:tr w:rsidR="001235E0" w:rsidRPr="008C58E7" w14:paraId="325572C6" w14:textId="77777777" w:rsidTr="001235E0">
                    <w:tc>
                      <w:tcPr>
                        <w:tcW w:w="0" w:type="auto"/>
                        <w:tcMar>
                          <w:top w:w="135" w:type="dxa"/>
                          <w:left w:w="0" w:type="dxa"/>
                          <w:bottom w:w="0" w:type="dxa"/>
                          <w:right w:w="0" w:type="dxa"/>
                        </w:tcMar>
                      </w:tcPr>
                      <w:p w14:paraId="77DB4791" w14:textId="77777777" w:rsidR="001235E0" w:rsidRPr="008C58E7" w:rsidRDefault="001235E0" w:rsidP="001235E0"/>
                    </w:tc>
                  </w:tr>
                </w:tbl>
                <w:p w14:paraId="4757D678" w14:textId="77777777" w:rsidR="008C58E7" w:rsidRPr="008C58E7" w:rsidRDefault="008C58E7" w:rsidP="008C58E7"/>
              </w:tc>
            </w:tr>
          </w:tbl>
          <w:tbl>
            <w:tblPr>
              <w:tblpPr w:leftFromText="45" w:rightFromText="45" w:vertAnchor="text" w:horzAnchor="page" w:tblpX="1465" w:tblpY="-3759"/>
              <w:tblOverlap w:val="never"/>
              <w:tblW w:w="4850" w:type="pct"/>
              <w:tblCellMar>
                <w:left w:w="0" w:type="dxa"/>
                <w:right w:w="0" w:type="dxa"/>
              </w:tblCellMar>
              <w:tblLook w:val="04A0" w:firstRow="1" w:lastRow="0" w:firstColumn="1" w:lastColumn="0" w:noHBand="0" w:noVBand="1"/>
            </w:tblPr>
            <w:tblGrid>
              <w:gridCol w:w="8755"/>
            </w:tblGrid>
            <w:tr w:rsidR="001235E0" w:rsidRPr="008C58E7" w14:paraId="4F29AB57" w14:textId="77777777" w:rsidTr="001235E0">
              <w:tc>
                <w:tcPr>
                  <w:tcW w:w="0" w:type="auto"/>
                  <w:tcMar>
                    <w:top w:w="0" w:type="dxa"/>
                    <w:left w:w="270" w:type="dxa"/>
                    <w:bottom w:w="135" w:type="dxa"/>
                    <w:right w:w="270" w:type="dxa"/>
                  </w:tcMar>
                  <w:hideMark/>
                </w:tcPr>
                <w:p w14:paraId="4B27C126" w14:textId="77777777" w:rsidR="001235E0" w:rsidRPr="008C58E7" w:rsidRDefault="001235E0" w:rsidP="001235E0">
                  <w:pPr>
                    <w:jc w:val="center"/>
                  </w:pPr>
                  <w:r w:rsidRPr="008C58E7">
                    <w:br/>
                  </w:r>
                  <w:r w:rsidRPr="008C58E7">
                    <w:br/>
                    <w:t>Any questions you have click here</w:t>
                  </w:r>
                  <w:r w:rsidRPr="008C58E7">
                    <w:br/>
                  </w:r>
                  <w:hyperlink r:id="rId7" w:tgtFrame="_blank" w:history="1">
                    <w:r w:rsidRPr="008C58E7">
                      <w:rPr>
                        <w:rStyle w:val="Hyperlink"/>
                      </w:rPr>
                      <w:t>email Dermot</w:t>
                    </w:r>
                  </w:hyperlink>
                  <w:r w:rsidRPr="008C58E7">
                    <w:t> </w:t>
                  </w:r>
                  <w:r w:rsidRPr="008C58E7">
                    <w:br/>
                    <w:t>and we will respond accordingly</w:t>
                  </w:r>
                  <w:r w:rsidRPr="008C58E7">
                    <w:br/>
                    <w:t>or call Dermot 086 843 6361</w:t>
                  </w:r>
                  <w:r w:rsidRPr="008C58E7">
                    <w:br/>
                  </w:r>
                </w:p>
              </w:tc>
            </w:tr>
          </w:tbl>
          <w:p w14:paraId="0D7F968C" w14:textId="77777777" w:rsidR="008C58E7" w:rsidRPr="008C58E7" w:rsidRDefault="008C58E7" w:rsidP="008C58E7">
            <w:pPr>
              <w:rPr>
                <w:vanish/>
              </w:rPr>
            </w:pPr>
          </w:p>
          <w:p w14:paraId="312C273A"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619A80F2" w14:textId="77777777" w:rsidTr="001235E0">
              <w:trPr>
                <w:trHeight w:val="26"/>
              </w:trPr>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86"/>
                  </w:tblGrid>
                  <w:tr w:rsidR="008C58E7" w:rsidRPr="008C58E7" w14:paraId="71F19D71" w14:textId="77777777">
                    <w:tc>
                      <w:tcPr>
                        <w:tcW w:w="0" w:type="auto"/>
                        <w:vAlign w:val="center"/>
                        <w:hideMark/>
                      </w:tcPr>
                      <w:p w14:paraId="05E9B5D7" w14:textId="77777777" w:rsidR="008C58E7" w:rsidRPr="008C58E7" w:rsidRDefault="008C58E7" w:rsidP="008C58E7"/>
                    </w:tc>
                  </w:tr>
                </w:tbl>
                <w:p w14:paraId="5D31FBEC" w14:textId="77777777" w:rsidR="008C58E7" w:rsidRPr="008C58E7" w:rsidRDefault="008C58E7" w:rsidP="008C58E7"/>
              </w:tc>
            </w:tr>
          </w:tbl>
          <w:p w14:paraId="7F51B98C"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227027ED"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56"/>
                  </w:tblGrid>
                  <w:tr w:rsidR="008C58E7" w:rsidRPr="008C58E7" w14:paraId="566B5BEB" w14:textId="77777777">
                    <w:tc>
                      <w:tcPr>
                        <w:tcW w:w="0" w:type="auto"/>
                        <w:tcMar>
                          <w:top w:w="0" w:type="dxa"/>
                          <w:left w:w="135" w:type="dxa"/>
                          <w:bottom w:w="0" w:type="dxa"/>
                          <w:right w:w="135" w:type="dxa"/>
                        </w:tcMar>
                        <w:hideMark/>
                      </w:tcPr>
                      <w:p w14:paraId="7D4836CD" w14:textId="79ADFBD7" w:rsidR="008C58E7" w:rsidRPr="008C58E7" w:rsidRDefault="008C58E7" w:rsidP="001F55D4">
                        <w:pPr>
                          <w:jc w:val="center"/>
                        </w:pPr>
                        <w:r w:rsidRPr="008C58E7">
                          <w:rPr>
                            <w:noProof/>
                          </w:rPr>
                          <w:drawing>
                            <wp:inline distT="0" distB="0" distL="0" distR="0" wp14:anchorId="6DA40E51" wp14:editId="14A10893">
                              <wp:extent cx="1821180" cy="1485900"/>
                              <wp:effectExtent l="0" t="0" r="7620" b="0"/>
                              <wp:docPr id="230382258" name="Picture 11" descr="A black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82258" name="Picture 11" descr="A black and white sign with white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1180" cy="1485900"/>
                                      </a:xfrm>
                                      <a:prstGeom prst="rect">
                                        <a:avLst/>
                                      </a:prstGeom>
                                      <a:noFill/>
                                      <a:ln>
                                        <a:noFill/>
                                      </a:ln>
                                    </pic:spPr>
                                  </pic:pic>
                                </a:graphicData>
                              </a:graphic>
                            </wp:inline>
                          </w:drawing>
                        </w:r>
                      </w:p>
                    </w:tc>
                  </w:tr>
                </w:tbl>
                <w:p w14:paraId="6FB2338A" w14:textId="77777777" w:rsidR="008C58E7" w:rsidRPr="008C58E7" w:rsidRDefault="008C58E7" w:rsidP="008C58E7"/>
              </w:tc>
            </w:tr>
          </w:tbl>
          <w:p w14:paraId="43B86D10"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1D5BB55F"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8C58E7" w:rsidRPr="008C58E7" w14:paraId="5B8F61FC" w14:textId="77777777">
                    <w:tc>
                      <w:tcPr>
                        <w:tcW w:w="0" w:type="auto"/>
                        <w:tcMar>
                          <w:top w:w="0" w:type="dxa"/>
                          <w:left w:w="270" w:type="dxa"/>
                          <w:bottom w:w="135" w:type="dxa"/>
                          <w:right w:w="270" w:type="dxa"/>
                        </w:tcMar>
                        <w:hideMark/>
                      </w:tcPr>
                      <w:p w14:paraId="153CE0F9" w14:textId="49EB5092" w:rsidR="008C58E7" w:rsidRPr="008C58E7" w:rsidRDefault="008C58E7" w:rsidP="008C58E7">
                        <w:r w:rsidRPr="008C58E7">
                          <w:t>Please click below to read this editions WRC case study and the consequences to the employer </w:t>
                        </w:r>
                        <w:r w:rsidRPr="008C58E7">
                          <w:br/>
                          <w:t> </w:t>
                        </w:r>
                      </w:p>
                    </w:tc>
                  </w:tr>
                </w:tbl>
                <w:p w14:paraId="26AEDCDC" w14:textId="77777777" w:rsidR="008C58E7" w:rsidRPr="008C58E7" w:rsidRDefault="008C58E7" w:rsidP="008C58E7"/>
              </w:tc>
            </w:tr>
          </w:tbl>
          <w:p w14:paraId="6249C1FF"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3B729103" w14:textId="77777777">
              <w:tc>
                <w:tcPr>
                  <w:tcW w:w="0" w:type="auto"/>
                  <w:tcMar>
                    <w:top w:w="0" w:type="dxa"/>
                    <w:left w:w="270" w:type="dxa"/>
                    <w:bottom w:w="270" w:type="dxa"/>
                    <w:right w:w="270" w:type="dxa"/>
                  </w:tcMar>
                  <w:hideMark/>
                </w:tcPr>
                <w:tbl>
                  <w:tblPr>
                    <w:tblW w:w="0" w:type="auto"/>
                    <w:jc w:val="center"/>
                    <w:tblCellSpacing w:w="0" w:type="dxa"/>
                    <w:shd w:val="clear" w:color="auto" w:fill="2BAADF"/>
                    <w:tblCellMar>
                      <w:left w:w="0" w:type="dxa"/>
                      <w:right w:w="0" w:type="dxa"/>
                    </w:tblCellMar>
                    <w:tblLook w:val="04A0" w:firstRow="1" w:lastRow="0" w:firstColumn="1" w:lastColumn="0" w:noHBand="0" w:noVBand="1"/>
                  </w:tblPr>
                  <w:tblGrid>
                    <w:gridCol w:w="1863"/>
                  </w:tblGrid>
                  <w:tr w:rsidR="008C58E7" w:rsidRPr="008C58E7" w14:paraId="2F8E31B3" w14:textId="77777777">
                    <w:trPr>
                      <w:tblCellSpacing w:w="0" w:type="dxa"/>
                      <w:jc w:val="center"/>
                    </w:trPr>
                    <w:tc>
                      <w:tcPr>
                        <w:tcW w:w="0" w:type="auto"/>
                        <w:shd w:val="clear" w:color="auto" w:fill="2BAADF"/>
                        <w:tcMar>
                          <w:top w:w="270" w:type="dxa"/>
                          <w:left w:w="270" w:type="dxa"/>
                          <w:bottom w:w="270" w:type="dxa"/>
                          <w:right w:w="270" w:type="dxa"/>
                        </w:tcMar>
                        <w:vAlign w:val="center"/>
                        <w:hideMark/>
                      </w:tcPr>
                      <w:p w14:paraId="42A42E3A" w14:textId="77777777" w:rsidR="008C58E7" w:rsidRPr="008C58E7" w:rsidRDefault="008C58E7" w:rsidP="008C58E7">
                        <w:hyperlink r:id="rId9" w:tgtFrame="_blank" w:tooltip="Click to Read" w:history="1">
                          <w:r w:rsidRPr="008C58E7">
                            <w:rPr>
                              <w:rStyle w:val="Hyperlink"/>
                              <w:b/>
                              <w:bCs/>
                            </w:rPr>
                            <w:t>Click to Read</w:t>
                          </w:r>
                        </w:hyperlink>
                      </w:p>
                    </w:tc>
                  </w:tr>
                </w:tbl>
                <w:p w14:paraId="7D157691" w14:textId="77777777" w:rsidR="008C58E7" w:rsidRPr="008C58E7" w:rsidRDefault="008C58E7" w:rsidP="008C58E7"/>
              </w:tc>
            </w:tr>
          </w:tbl>
          <w:p w14:paraId="3531EF24"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73F6F6DD" w14:textId="77777777">
              <w:tc>
                <w:tcPr>
                  <w:tcW w:w="0" w:type="auto"/>
                  <w:tcMar>
                    <w:top w:w="270" w:type="dxa"/>
                    <w:left w:w="270" w:type="dxa"/>
                    <w:bottom w:w="270" w:type="dxa"/>
                    <w:right w:w="270" w:type="dxa"/>
                  </w:tcMar>
                  <w:vAlign w:val="center"/>
                  <w:hideMark/>
                </w:tcPr>
                <w:p w14:paraId="5E66463A" w14:textId="77777777" w:rsidR="005200C5" w:rsidRDefault="005200C5"/>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86"/>
                  </w:tblGrid>
                  <w:tr w:rsidR="008C58E7" w:rsidRPr="008C58E7" w14:paraId="168CEE7D" w14:textId="77777777" w:rsidTr="001235E0">
                    <w:trPr>
                      <w:trHeight w:val="105"/>
                    </w:trPr>
                    <w:tc>
                      <w:tcPr>
                        <w:tcW w:w="0" w:type="auto"/>
                        <w:vAlign w:val="center"/>
                      </w:tcPr>
                      <w:p w14:paraId="57B003C1" w14:textId="77777777" w:rsidR="008C58E7" w:rsidRPr="008C58E7" w:rsidRDefault="008C58E7" w:rsidP="008C58E7"/>
                    </w:tc>
                  </w:tr>
                </w:tbl>
                <w:tbl>
                  <w:tblPr>
                    <w:tblpPr w:leftFromText="45" w:rightFromText="45" w:vertAnchor="text" w:horzAnchor="margin" w:tblpY="-320"/>
                    <w:tblOverlap w:val="never"/>
                    <w:tblW w:w="9000" w:type="dxa"/>
                    <w:tblCellMar>
                      <w:left w:w="0" w:type="dxa"/>
                      <w:right w:w="0" w:type="dxa"/>
                    </w:tblCellMar>
                    <w:tblLook w:val="04A0" w:firstRow="1" w:lastRow="0" w:firstColumn="1" w:lastColumn="0" w:noHBand="0" w:noVBand="1"/>
                  </w:tblPr>
                  <w:tblGrid>
                    <w:gridCol w:w="9000"/>
                  </w:tblGrid>
                  <w:tr w:rsidR="001235E0" w:rsidRPr="008C58E7" w14:paraId="77530D09" w14:textId="77777777" w:rsidTr="001235E0">
                    <w:tc>
                      <w:tcPr>
                        <w:tcW w:w="0" w:type="auto"/>
                        <w:tcMar>
                          <w:top w:w="0" w:type="dxa"/>
                          <w:left w:w="270" w:type="dxa"/>
                          <w:bottom w:w="135" w:type="dxa"/>
                          <w:right w:w="270" w:type="dxa"/>
                        </w:tcMar>
                        <w:hideMark/>
                      </w:tcPr>
                      <w:p w14:paraId="4145E124" w14:textId="77777777" w:rsidR="001235E0" w:rsidRDefault="001235E0" w:rsidP="001235E0">
                        <w:pPr>
                          <w:jc w:val="center"/>
                        </w:pPr>
                        <w:hyperlink r:id="rId10" w:tgtFrame="_blank" w:history="1">
                          <w:r w:rsidRPr="008C58E7">
                            <w:rPr>
                              <w:rStyle w:val="Hyperlink"/>
                            </w:rPr>
                            <w:t>Email DDHR</w:t>
                          </w:r>
                        </w:hyperlink>
                      </w:p>
                      <w:p w14:paraId="482CBCC8" w14:textId="4827FDF1" w:rsidR="001235E0" w:rsidRPr="008C58E7" w:rsidRDefault="001235E0" w:rsidP="001235E0">
                        <w:pPr>
                          <w:jc w:val="center"/>
                        </w:pPr>
                        <w:r w:rsidRPr="008C58E7">
                          <w:br/>
                          <w:t>We can help you ensure your contracts and policies are up to date with current HR Legislation or if you have any other queries or questions click on our email link above.</w:t>
                        </w:r>
                        <w:r w:rsidRPr="008C58E7">
                          <w:br/>
                        </w:r>
                        <w:r w:rsidRPr="008C58E7">
                          <w:br/>
                        </w:r>
                      </w:p>
                    </w:tc>
                  </w:tr>
                </w:tbl>
                <w:p w14:paraId="37A5F00D" w14:textId="77777777" w:rsidR="008C58E7" w:rsidRPr="008C58E7" w:rsidRDefault="008C58E7" w:rsidP="008C58E7"/>
              </w:tc>
            </w:tr>
          </w:tbl>
          <w:p w14:paraId="64697BD0"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5C9A49E8" w14:textId="77777777">
              <w:tc>
                <w:tcPr>
                  <w:tcW w:w="0" w:type="auto"/>
                  <w:tcMar>
                    <w:top w:w="135" w:type="dxa"/>
                    <w:left w:w="0" w:type="dxa"/>
                    <w:bottom w:w="0" w:type="dxa"/>
                    <w:right w:w="0" w:type="dxa"/>
                  </w:tcMar>
                  <w:hideMark/>
                </w:tcPr>
                <w:p w14:paraId="6B6353FF" w14:textId="77777777" w:rsidR="008C58E7" w:rsidRPr="008C58E7" w:rsidRDefault="008C58E7" w:rsidP="008C58E7"/>
              </w:tc>
            </w:tr>
          </w:tbl>
          <w:p w14:paraId="26123541"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6CDA4BA6"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8C58E7" w:rsidRPr="008C58E7" w14:paraId="20B00B4E" w14:textId="77777777">
                    <w:tc>
                      <w:tcPr>
                        <w:tcW w:w="0" w:type="auto"/>
                        <w:tcMar>
                          <w:top w:w="135" w:type="dxa"/>
                          <w:left w:w="270" w:type="dxa"/>
                          <w:bottom w:w="135" w:type="dxa"/>
                          <w:right w:w="270" w:type="dxa"/>
                        </w:tcMar>
                        <w:vAlign w:val="center"/>
                        <w:hideMark/>
                      </w:tcPr>
                      <w:tbl>
                        <w:tblPr>
                          <w:tblW w:w="5000" w:type="pct"/>
                          <w:shd w:val="clear" w:color="auto" w:fill="CA6666"/>
                          <w:tblCellMar>
                            <w:top w:w="15" w:type="dxa"/>
                            <w:left w:w="15" w:type="dxa"/>
                            <w:bottom w:w="15" w:type="dxa"/>
                            <w:right w:w="15" w:type="dxa"/>
                          </w:tblCellMar>
                          <w:tblLook w:val="04A0" w:firstRow="1" w:lastRow="0" w:firstColumn="1" w:lastColumn="0" w:noHBand="0" w:noVBand="1"/>
                        </w:tblPr>
                        <w:tblGrid>
                          <w:gridCol w:w="8486"/>
                        </w:tblGrid>
                        <w:tr w:rsidR="008C58E7" w:rsidRPr="008C58E7" w14:paraId="2BB11CC1" w14:textId="77777777">
                          <w:tc>
                            <w:tcPr>
                              <w:tcW w:w="0" w:type="auto"/>
                              <w:shd w:val="clear" w:color="auto" w:fill="CA6666"/>
                              <w:tcMar>
                                <w:top w:w="270" w:type="dxa"/>
                                <w:left w:w="270" w:type="dxa"/>
                                <w:bottom w:w="270" w:type="dxa"/>
                                <w:right w:w="270" w:type="dxa"/>
                              </w:tcMar>
                              <w:hideMark/>
                            </w:tcPr>
                            <w:p w14:paraId="2391CEA4" w14:textId="77777777" w:rsidR="008C58E7" w:rsidRPr="008C58E7" w:rsidRDefault="008C58E7" w:rsidP="001235E0">
                              <w:pPr>
                                <w:jc w:val="center"/>
                              </w:pPr>
                              <w:r w:rsidRPr="008C58E7">
                                <w:lastRenderedPageBreak/>
                                <w:t>Please call us for a chat on any issue</w:t>
                              </w:r>
                              <w:r w:rsidRPr="008C58E7">
                                <w:br/>
                              </w:r>
                              <w:r w:rsidRPr="008C58E7">
                                <w:br/>
                                <w:t>Dermot 086 8436361</w:t>
                              </w:r>
                              <w:r w:rsidRPr="008C58E7">
                                <w:br/>
                                <w:t>dermot@ddhrsupportandadvice.com</w:t>
                              </w:r>
                              <w:r w:rsidRPr="008C58E7">
                                <w:br/>
                              </w:r>
                              <w:r w:rsidRPr="008C58E7">
                                <w:br/>
                              </w:r>
                              <w:proofErr w:type="gramStart"/>
                              <w:r w:rsidRPr="008C58E7">
                                <w:t>Marie  085</w:t>
                              </w:r>
                              <w:proofErr w:type="gramEnd"/>
                              <w:r w:rsidRPr="008C58E7">
                                <w:t xml:space="preserve"> 1736722</w:t>
                              </w:r>
                              <w:r w:rsidRPr="008C58E7">
                                <w:br/>
                                <w:t>marie@ddhrsupportandadvice.net</w:t>
                              </w:r>
                            </w:p>
                          </w:tc>
                        </w:tr>
                      </w:tbl>
                      <w:p w14:paraId="44A8F446" w14:textId="77777777" w:rsidR="008C58E7" w:rsidRPr="008C58E7" w:rsidRDefault="008C58E7" w:rsidP="008C58E7"/>
                    </w:tc>
                  </w:tr>
                </w:tbl>
                <w:p w14:paraId="1CAE7C11" w14:textId="77777777" w:rsidR="008C58E7" w:rsidRPr="008C58E7" w:rsidRDefault="008C58E7" w:rsidP="008C58E7"/>
              </w:tc>
            </w:tr>
          </w:tbl>
          <w:p w14:paraId="0D951758"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4C1D4304" w14:textId="77777777">
              <w:tc>
                <w:tcPr>
                  <w:tcW w:w="0" w:type="auto"/>
                  <w:tcMar>
                    <w:top w:w="270" w:type="dxa"/>
                    <w:left w:w="270" w:type="dxa"/>
                    <w:bottom w:w="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86"/>
                  </w:tblGrid>
                  <w:tr w:rsidR="008C58E7" w:rsidRPr="008C58E7" w14:paraId="3035ED9B" w14:textId="77777777">
                    <w:tc>
                      <w:tcPr>
                        <w:tcW w:w="0" w:type="auto"/>
                        <w:vAlign w:val="center"/>
                        <w:hideMark/>
                      </w:tcPr>
                      <w:p w14:paraId="2BAD3E25" w14:textId="77777777" w:rsidR="008C58E7" w:rsidRPr="008C58E7" w:rsidRDefault="008C58E7" w:rsidP="008C58E7"/>
                    </w:tc>
                  </w:tr>
                </w:tbl>
                <w:p w14:paraId="1FE916D2" w14:textId="77777777" w:rsidR="008C58E7" w:rsidRPr="008C58E7" w:rsidRDefault="008C58E7" w:rsidP="008C58E7"/>
              </w:tc>
            </w:tr>
          </w:tbl>
          <w:p w14:paraId="19A0CA4B"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34DDA2EE" w14:textId="77777777">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86"/>
                  </w:tblGrid>
                  <w:tr w:rsidR="008C58E7" w:rsidRPr="008C58E7" w14:paraId="0F61C0C4" w14:textId="77777777">
                    <w:tc>
                      <w:tcPr>
                        <w:tcW w:w="0" w:type="auto"/>
                        <w:vAlign w:val="center"/>
                        <w:hideMark/>
                      </w:tcPr>
                      <w:p w14:paraId="487D70EB" w14:textId="77777777" w:rsidR="008C58E7" w:rsidRPr="008C58E7" w:rsidRDefault="008C58E7" w:rsidP="008C58E7"/>
                    </w:tc>
                  </w:tr>
                </w:tbl>
                <w:p w14:paraId="342CC711" w14:textId="77777777" w:rsidR="008C58E7" w:rsidRPr="008C58E7" w:rsidRDefault="008C58E7" w:rsidP="008C58E7"/>
              </w:tc>
            </w:tr>
          </w:tbl>
          <w:p w14:paraId="35C05070" w14:textId="77777777" w:rsidR="008C58E7" w:rsidRPr="008C58E7" w:rsidRDefault="008C58E7" w:rsidP="008C58E7"/>
        </w:tc>
      </w:tr>
      <w:tr w:rsidR="008C58E7" w:rsidRPr="008C58E7" w14:paraId="1990B061" w14:textId="77777777" w:rsidTr="008C58E7">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26"/>
            </w:tblGrid>
            <w:tr w:rsidR="008C58E7" w:rsidRPr="008C58E7" w14:paraId="083798E8"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8756"/>
                  </w:tblGrid>
                  <w:tr w:rsidR="008C58E7" w:rsidRPr="008C58E7" w14:paraId="6B0DCE0B"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86"/>
                        </w:tblGrid>
                        <w:tr w:rsidR="008C58E7" w:rsidRPr="008C58E7" w14:paraId="773A5515"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795"/>
                              </w:tblGrid>
                              <w:tr w:rsidR="008C58E7" w:rsidRPr="008C58E7" w14:paraId="600D4FF2" w14:textId="7777777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8C58E7" w:rsidRPr="008C58E7" w14:paraId="5CFDB5F2"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8C58E7" w:rsidRPr="008C58E7" w14:paraId="39237499"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C58E7" w:rsidRPr="008C58E7" w14:paraId="1FEC4598" w14:textId="77777777">
                                                  <w:tc>
                                                    <w:tcPr>
                                                      <w:tcW w:w="360" w:type="dxa"/>
                                                      <w:vAlign w:val="center"/>
                                                      <w:hideMark/>
                                                    </w:tcPr>
                                                    <w:p w14:paraId="3B0DEA8F" w14:textId="30DAECB5" w:rsidR="008C58E7" w:rsidRPr="008C58E7" w:rsidRDefault="008C58E7" w:rsidP="008C58E7"/>
                                                  </w:tc>
                                                </w:tr>
                                              </w:tbl>
                                              <w:p w14:paraId="4636A34C" w14:textId="77777777" w:rsidR="008C58E7" w:rsidRPr="008C58E7" w:rsidRDefault="008C58E7" w:rsidP="008C58E7"/>
                                            </w:tc>
                                          </w:tr>
                                        </w:tbl>
                                        <w:p w14:paraId="203CF131" w14:textId="77777777" w:rsidR="008C58E7" w:rsidRPr="008C58E7" w:rsidRDefault="008C58E7" w:rsidP="008C58E7"/>
                                      </w:tc>
                                    </w:tr>
                                  </w:tbl>
                                  <w:p w14:paraId="0C39FA41" w14:textId="77777777" w:rsidR="008C58E7" w:rsidRPr="008C58E7" w:rsidRDefault="008C58E7" w:rsidP="008C58E7">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8C58E7" w:rsidRPr="008C58E7" w14:paraId="5B7B11C7"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8C58E7" w:rsidRPr="008C58E7" w14:paraId="356791B0"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C58E7" w:rsidRPr="008C58E7" w14:paraId="36A9BD49" w14:textId="77777777">
                                                  <w:tc>
                                                    <w:tcPr>
                                                      <w:tcW w:w="360" w:type="dxa"/>
                                                      <w:vAlign w:val="center"/>
                                                      <w:hideMark/>
                                                    </w:tcPr>
                                                    <w:p w14:paraId="27425453" w14:textId="59B7B24B" w:rsidR="008C58E7" w:rsidRPr="008C58E7" w:rsidRDefault="008C58E7" w:rsidP="008C58E7"/>
                                                  </w:tc>
                                                </w:tr>
                                              </w:tbl>
                                              <w:p w14:paraId="28CF57C9" w14:textId="77777777" w:rsidR="008C58E7" w:rsidRPr="008C58E7" w:rsidRDefault="008C58E7" w:rsidP="008C58E7"/>
                                            </w:tc>
                                          </w:tr>
                                        </w:tbl>
                                        <w:p w14:paraId="614CD458" w14:textId="77777777" w:rsidR="008C58E7" w:rsidRPr="008C58E7" w:rsidRDefault="008C58E7" w:rsidP="008C58E7"/>
                                      </w:tc>
                                    </w:tr>
                                  </w:tbl>
                                  <w:p w14:paraId="1B65E905" w14:textId="77777777" w:rsidR="008C58E7" w:rsidRPr="008C58E7" w:rsidRDefault="008C58E7" w:rsidP="008C58E7">
                                    <w:pPr>
                                      <w:rPr>
                                        <w:vanish/>
                                      </w:rPr>
                                    </w:pPr>
                                  </w:p>
                                  <w:tbl>
                                    <w:tblPr>
                                      <w:tblpPr w:leftFromText="45" w:rightFromText="45" w:vertAnchor="text"/>
                                      <w:tblW w:w="0" w:type="auto"/>
                                      <w:tblCellMar>
                                        <w:left w:w="0" w:type="dxa"/>
                                        <w:right w:w="0" w:type="dxa"/>
                                      </w:tblCellMar>
                                      <w:tblLook w:val="04A0" w:firstRow="1" w:lastRow="0" w:firstColumn="1" w:lastColumn="0" w:noHBand="0" w:noVBand="1"/>
                                    </w:tblPr>
                                    <w:tblGrid>
                                      <w:gridCol w:w="645"/>
                                    </w:tblGrid>
                                    <w:tr w:rsidR="008C58E7" w:rsidRPr="008C58E7" w14:paraId="6D09FD4F" w14:textId="77777777">
                                      <w:tc>
                                        <w:tcPr>
                                          <w:tcW w:w="0" w:type="auto"/>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645"/>
                                          </w:tblGrid>
                                          <w:tr w:rsidR="008C58E7" w:rsidRPr="008C58E7" w14:paraId="5B499BAE"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C58E7" w:rsidRPr="008C58E7" w14:paraId="06C7D365" w14:textId="77777777">
                                                  <w:tc>
                                                    <w:tcPr>
                                                      <w:tcW w:w="360" w:type="dxa"/>
                                                      <w:vAlign w:val="center"/>
                                                      <w:hideMark/>
                                                    </w:tcPr>
                                                    <w:p w14:paraId="2FA9239C" w14:textId="773FDF94" w:rsidR="008C58E7" w:rsidRPr="008C58E7" w:rsidRDefault="008C58E7" w:rsidP="008C58E7"/>
                                                  </w:tc>
                                                </w:tr>
                                              </w:tbl>
                                              <w:p w14:paraId="3B057440" w14:textId="77777777" w:rsidR="008C58E7" w:rsidRPr="008C58E7" w:rsidRDefault="008C58E7" w:rsidP="008C58E7"/>
                                            </w:tc>
                                          </w:tr>
                                        </w:tbl>
                                        <w:p w14:paraId="31E659A6" w14:textId="77777777" w:rsidR="008C58E7" w:rsidRPr="008C58E7" w:rsidRDefault="008C58E7" w:rsidP="008C58E7"/>
                                      </w:tc>
                                    </w:tr>
                                  </w:tbl>
                                  <w:p w14:paraId="3347AEE5" w14:textId="77777777" w:rsidR="008C58E7" w:rsidRPr="008C58E7" w:rsidRDefault="008C58E7" w:rsidP="008C58E7"/>
                                </w:tc>
                              </w:tr>
                            </w:tbl>
                            <w:p w14:paraId="79C0DF10" w14:textId="77777777" w:rsidR="008C58E7" w:rsidRPr="008C58E7" w:rsidRDefault="008C58E7" w:rsidP="008C58E7"/>
                          </w:tc>
                        </w:tr>
                      </w:tbl>
                      <w:p w14:paraId="13DEF29B" w14:textId="77777777" w:rsidR="008C58E7" w:rsidRPr="008C58E7" w:rsidRDefault="008C58E7" w:rsidP="008C58E7"/>
                    </w:tc>
                  </w:tr>
                </w:tbl>
                <w:p w14:paraId="0BA65C82" w14:textId="77777777" w:rsidR="008C58E7" w:rsidRPr="008C58E7" w:rsidRDefault="008C58E7" w:rsidP="008C58E7"/>
              </w:tc>
            </w:tr>
          </w:tbl>
          <w:p w14:paraId="57F1C02A"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5F3417E4"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8C58E7" w:rsidRPr="008C58E7" w14:paraId="13545C41" w14:textId="77777777">
                    <w:tc>
                      <w:tcPr>
                        <w:tcW w:w="0" w:type="auto"/>
                        <w:tcMar>
                          <w:top w:w="0" w:type="dxa"/>
                          <w:left w:w="270" w:type="dxa"/>
                          <w:bottom w:w="135" w:type="dxa"/>
                          <w:right w:w="270" w:type="dxa"/>
                        </w:tcMar>
                        <w:hideMark/>
                      </w:tcPr>
                      <w:p w14:paraId="7065FAD3" w14:textId="68712607" w:rsidR="008C58E7" w:rsidRPr="008C58E7" w:rsidRDefault="008C58E7" w:rsidP="001235E0">
                        <w:pPr>
                          <w:jc w:val="center"/>
                        </w:pPr>
                        <w:r w:rsidRPr="008C58E7">
                          <w:t xml:space="preserve">Now that you have read our </w:t>
                        </w:r>
                        <w:proofErr w:type="gramStart"/>
                        <w:r w:rsidRPr="008C58E7">
                          <w:t>newsletter</w:t>
                        </w:r>
                        <w:proofErr w:type="gramEnd"/>
                        <w:r w:rsidRPr="008C58E7">
                          <w:t xml:space="preserve"> we would appreciate it if you could please share it with others. By you sharing this it means more people gets to see our information and makes this newsletter a success.  This in turn benefits you as we can put more resources into our editions giving you more useful HR content.</w:t>
                        </w:r>
                        <w:r w:rsidRPr="008C58E7">
                          <w:br/>
                        </w:r>
                      </w:p>
                    </w:tc>
                  </w:tr>
                </w:tbl>
                <w:p w14:paraId="2663D6CC" w14:textId="77777777" w:rsidR="008C58E7" w:rsidRPr="008C58E7" w:rsidRDefault="008C58E7" w:rsidP="008C58E7"/>
              </w:tc>
            </w:tr>
          </w:tbl>
          <w:p w14:paraId="6C85601D"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5D5A4284" w14:textId="77777777">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486"/>
                  </w:tblGrid>
                  <w:tr w:rsidR="008C58E7" w:rsidRPr="008C58E7" w14:paraId="4F69647B" w14:textId="77777777">
                    <w:tc>
                      <w:tcPr>
                        <w:tcW w:w="0" w:type="auto"/>
                        <w:vAlign w:val="center"/>
                        <w:hideMark/>
                      </w:tcPr>
                      <w:p w14:paraId="53C53404" w14:textId="77777777" w:rsidR="008C58E7" w:rsidRPr="008C58E7" w:rsidRDefault="008C58E7" w:rsidP="008C58E7"/>
                    </w:tc>
                  </w:tr>
                </w:tbl>
                <w:p w14:paraId="19409329" w14:textId="77777777" w:rsidR="008C58E7" w:rsidRPr="008C58E7" w:rsidRDefault="008C58E7" w:rsidP="008C58E7"/>
              </w:tc>
            </w:tr>
          </w:tbl>
          <w:p w14:paraId="6AB6ABC0" w14:textId="77777777" w:rsidR="008C58E7" w:rsidRPr="008C58E7" w:rsidRDefault="008C58E7" w:rsidP="008C58E7">
            <w:pPr>
              <w:rPr>
                <w:vanish/>
              </w:rPr>
            </w:pPr>
          </w:p>
          <w:tbl>
            <w:tblPr>
              <w:tblW w:w="5000" w:type="pct"/>
              <w:tblCellMar>
                <w:left w:w="0" w:type="dxa"/>
                <w:right w:w="0" w:type="dxa"/>
              </w:tblCellMar>
              <w:tblLook w:val="04A0" w:firstRow="1" w:lastRow="0" w:firstColumn="1" w:lastColumn="0" w:noHBand="0" w:noVBand="1"/>
            </w:tblPr>
            <w:tblGrid>
              <w:gridCol w:w="9026"/>
            </w:tblGrid>
            <w:tr w:rsidR="008C58E7" w:rsidRPr="008C58E7" w14:paraId="22D11DC5" w14:textId="77777777">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486"/>
                  </w:tblGrid>
                  <w:tr w:rsidR="008C58E7" w:rsidRPr="008C58E7" w14:paraId="6444D8F8" w14:textId="77777777">
                    <w:tc>
                      <w:tcPr>
                        <w:tcW w:w="0" w:type="auto"/>
                        <w:vAlign w:val="center"/>
                        <w:hideMark/>
                      </w:tcPr>
                      <w:p w14:paraId="7CE7D0DE" w14:textId="77777777" w:rsidR="008C58E7" w:rsidRPr="008C58E7" w:rsidRDefault="008C58E7" w:rsidP="008C58E7"/>
                    </w:tc>
                  </w:tr>
                </w:tbl>
                <w:p w14:paraId="404499E8" w14:textId="77777777" w:rsidR="008C58E7" w:rsidRPr="008C58E7" w:rsidRDefault="008C58E7" w:rsidP="008C58E7"/>
              </w:tc>
            </w:tr>
          </w:tbl>
          <w:p w14:paraId="4B6FC2CB" w14:textId="77777777" w:rsidR="008C58E7" w:rsidRPr="008C58E7" w:rsidRDefault="008C58E7" w:rsidP="008C58E7"/>
        </w:tc>
      </w:tr>
    </w:tbl>
    <w:p w14:paraId="20FA82BD" w14:textId="77777777" w:rsidR="004025C9" w:rsidRDefault="004025C9"/>
    <w:sectPr w:rsidR="00402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680"/>
    <w:rsid w:val="001235E0"/>
    <w:rsid w:val="001F55D4"/>
    <w:rsid w:val="004025C9"/>
    <w:rsid w:val="005200C5"/>
    <w:rsid w:val="00756680"/>
    <w:rsid w:val="007E7850"/>
    <w:rsid w:val="008C58E7"/>
    <w:rsid w:val="00EE271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D137"/>
  <w15:chartTrackingRefBased/>
  <w15:docId w15:val="{02723053-3E90-467C-A105-6848B7128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6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66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66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66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66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66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66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66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66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6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66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66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66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66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66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66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66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6680"/>
    <w:rPr>
      <w:rFonts w:eastAsiaTheme="majorEastAsia" w:cstheme="majorBidi"/>
      <w:color w:val="272727" w:themeColor="text1" w:themeTint="D8"/>
    </w:rPr>
  </w:style>
  <w:style w:type="paragraph" w:styleId="Title">
    <w:name w:val="Title"/>
    <w:basedOn w:val="Normal"/>
    <w:next w:val="Normal"/>
    <w:link w:val="TitleChar"/>
    <w:uiPriority w:val="10"/>
    <w:qFormat/>
    <w:rsid w:val="007566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6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66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66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6680"/>
    <w:pPr>
      <w:spacing w:before="160"/>
      <w:jc w:val="center"/>
    </w:pPr>
    <w:rPr>
      <w:i/>
      <w:iCs/>
      <w:color w:val="404040" w:themeColor="text1" w:themeTint="BF"/>
    </w:rPr>
  </w:style>
  <w:style w:type="character" w:customStyle="1" w:styleId="QuoteChar">
    <w:name w:val="Quote Char"/>
    <w:basedOn w:val="DefaultParagraphFont"/>
    <w:link w:val="Quote"/>
    <w:uiPriority w:val="29"/>
    <w:rsid w:val="00756680"/>
    <w:rPr>
      <w:i/>
      <w:iCs/>
      <w:color w:val="404040" w:themeColor="text1" w:themeTint="BF"/>
    </w:rPr>
  </w:style>
  <w:style w:type="paragraph" w:styleId="ListParagraph">
    <w:name w:val="List Paragraph"/>
    <w:basedOn w:val="Normal"/>
    <w:uiPriority w:val="34"/>
    <w:qFormat/>
    <w:rsid w:val="00756680"/>
    <w:pPr>
      <w:ind w:left="720"/>
      <w:contextualSpacing/>
    </w:pPr>
  </w:style>
  <w:style w:type="character" w:styleId="IntenseEmphasis">
    <w:name w:val="Intense Emphasis"/>
    <w:basedOn w:val="DefaultParagraphFont"/>
    <w:uiPriority w:val="21"/>
    <w:qFormat/>
    <w:rsid w:val="00756680"/>
    <w:rPr>
      <w:i/>
      <w:iCs/>
      <w:color w:val="0F4761" w:themeColor="accent1" w:themeShade="BF"/>
    </w:rPr>
  </w:style>
  <w:style w:type="paragraph" w:styleId="IntenseQuote">
    <w:name w:val="Intense Quote"/>
    <w:basedOn w:val="Normal"/>
    <w:next w:val="Normal"/>
    <w:link w:val="IntenseQuoteChar"/>
    <w:uiPriority w:val="30"/>
    <w:qFormat/>
    <w:rsid w:val="007566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6680"/>
    <w:rPr>
      <w:i/>
      <w:iCs/>
      <w:color w:val="0F4761" w:themeColor="accent1" w:themeShade="BF"/>
    </w:rPr>
  </w:style>
  <w:style w:type="character" w:styleId="IntenseReference">
    <w:name w:val="Intense Reference"/>
    <w:basedOn w:val="DefaultParagraphFont"/>
    <w:uiPriority w:val="32"/>
    <w:qFormat/>
    <w:rsid w:val="00756680"/>
    <w:rPr>
      <w:b/>
      <w:bCs/>
      <w:smallCaps/>
      <w:color w:val="0F4761" w:themeColor="accent1" w:themeShade="BF"/>
      <w:spacing w:val="5"/>
    </w:rPr>
  </w:style>
  <w:style w:type="character" w:styleId="Hyperlink">
    <w:name w:val="Hyperlink"/>
    <w:basedOn w:val="DefaultParagraphFont"/>
    <w:uiPriority w:val="99"/>
    <w:unhideWhenUsed/>
    <w:rsid w:val="008C58E7"/>
    <w:rPr>
      <w:color w:val="467886" w:themeColor="hyperlink"/>
      <w:u w:val="single"/>
    </w:rPr>
  </w:style>
  <w:style w:type="character" w:styleId="UnresolvedMention">
    <w:name w:val="Unresolved Mention"/>
    <w:basedOn w:val="DefaultParagraphFont"/>
    <w:uiPriority w:val="99"/>
    <w:semiHidden/>
    <w:unhideWhenUsed/>
    <w:rsid w:val="008C5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923233">
      <w:bodyDiv w:val="1"/>
      <w:marLeft w:val="0"/>
      <w:marRight w:val="0"/>
      <w:marTop w:val="0"/>
      <w:marBottom w:val="0"/>
      <w:divBdr>
        <w:top w:val="none" w:sz="0" w:space="0" w:color="auto"/>
        <w:left w:val="none" w:sz="0" w:space="0" w:color="auto"/>
        <w:bottom w:val="none" w:sz="0" w:space="0" w:color="auto"/>
        <w:right w:val="none" w:sz="0" w:space="0" w:color="auto"/>
      </w:divBdr>
    </w:div>
    <w:div w:id="115260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mailto:dermot@ddhrsupportandadvice.com?subject=Newsletter%20articl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mailto:Marie@ddhrsupportandadvice.net?subject=Up%20to%20date%20contracts" TargetMode="External"/><Relationship Id="rId4" Type="http://schemas.openxmlformats.org/officeDocument/2006/relationships/image" Target="media/image1.jpeg"/><Relationship Id="rId9" Type="http://schemas.openxmlformats.org/officeDocument/2006/relationships/hyperlink" Target="https://mcusercontent.com/ad329ec92a7c357869905be7f/files/dc2d968f-06e4-97c6-b816-6328451ed783/Case_Study_26_June.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1147</Words>
  <Characters>6538</Characters>
  <Application>Microsoft Office Word</Application>
  <DocSecurity>0</DocSecurity>
  <Lines>54</Lines>
  <Paragraphs>15</Paragraphs>
  <ScaleCrop>false</ScaleCrop>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O Donohue</dc:creator>
  <cp:keywords/>
  <dc:description/>
  <cp:lastModifiedBy>Marie O Donohue</cp:lastModifiedBy>
  <cp:revision>5</cp:revision>
  <dcterms:created xsi:type="dcterms:W3CDTF">2025-07-15T13:58:00Z</dcterms:created>
  <dcterms:modified xsi:type="dcterms:W3CDTF">2025-07-15T15:12:00Z</dcterms:modified>
</cp:coreProperties>
</file>